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637A" w14:textId="77777777" w:rsidR="00A945C1" w:rsidRPr="000A148A" w:rsidRDefault="00A945C1">
      <w:pPr>
        <w:rPr>
          <w:rFonts w:cs="Times New Roman"/>
          <w:sz w:val="20"/>
          <w:szCs w:val="20"/>
        </w:rPr>
      </w:pPr>
    </w:p>
    <w:tbl>
      <w:tblPr>
        <w:tblStyle w:val="Tabela-Siatka"/>
        <w:tblpPr w:leftFromText="141" w:rightFromText="141" w:vertAnchor="text" w:tblpX="-431" w:tblpY="1"/>
        <w:tblOverlap w:val="never"/>
        <w:tblW w:w="14309" w:type="dxa"/>
        <w:tblLook w:val="04A0" w:firstRow="1" w:lastRow="0" w:firstColumn="1" w:lastColumn="0" w:noHBand="0" w:noVBand="1"/>
      </w:tblPr>
      <w:tblGrid>
        <w:gridCol w:w="834"/>
        <w:gridCol w:w="1566"/>
        <w:gridCol w:w="2557"/>
        <w:gridCol w:w="4677"/>
        <w:gridCol w:w="4675"/>
      </w:tblGrid>
      <w:tr w:rsidR="0004003F" w:rsidRPr="000A148A" w14:paraId="606905A3" w14:textId="77777777" w:rsidTr="001D2343">
        <w:trPr>
          <w:trHeight w:val="550"/>
          <w:tblHeader/>
        </w:trPr>
        <w:tc>
          <w:tcPr>
            <w:tcW w:w="14309" w:type="dxa"/>
            <w:gridSpan w:val="5"/>
            <w:shd w:val="clear" w:color="auto" w:fill="D5DCE4" w:themeFill="text2" w:themeFillTint="33"/>
          </w:tcPr>
          <w:p w14:paraId="0FA20EDD" w14:textId="77777777" w:rsidR="00A945C1" w:rsidRPr="000A148A" w:rsidRDefault="00A945C1" w:rsidP="00477B6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6AEA2B9" w14:textId="77777777" w:rsidR="00CC1F91" w:rsidRDefault="0004003F" w:rsidP="00CC1F9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Tabela uwag zgłoszonych do projektu </w:t>
            </w:r>
            <w:r w:rsidR="00303C4F" w:rsidRPr="000A148A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ozporządzenia Ministra Sprawiedliwości </w:t>
            </w:r>
            <w:r w:rsidR="00482379" w:rsidRPr="000A148A">
              <w:rPr>
                <w:rFonts w:cs="Times New Roman"/>
                <w:b/>
                <w:bCs/>
                <w:sz w:val="20"/>
                <w:szCs w:val="20"/>
              </w:rPr>
              <w:t>w sprawie</w:t>
            </w:r>
            <w:r w:rsidR="00CC1F91" w:rsidRPr="00CC1F91">
              <w:rPr>
                <w:rFonts w:cs="Times New Roman"/>
                <w:b/>
                <w:bCs/>
                <w:sz w:val="20"/>
                <w:szCs w:val="20"/>
              </w:rPr>
              <w:t xml:space="preserve"> rodzajów urządzeń i środków technicznych wykorzystywanych w budynku sądu do przeprowadzenia dowodu w ramach posiedzenia zdalnego w postępowaniu cywilnym, sposobu korzystania z tego rodzaju urządzeń i środków, jak również sposobu przechowywania, odtwarzania i kopiowania zapisów dokonanych podczas jego przeprowadzenia (A518)</w:t>
            </w:r>
            <w:r w:rsidR="00303C4F"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5737F" w:rsidRPr="000A148A">
              <w:rPr>
                <w:rFonts w:cs="Times New Roman"/>
                <w:b/>
                <w:bCs/>
                <w:sz w:val="20"/>
                <w:szCs w:val="20"/>
              </w:rPr>
              <w:t>zgłoszonych w ramach</w:t>
            </w:r>
          </w:p>
          <w:p w14:paraId="22936A98" w14:textId="474E01FA" w:rsidR="0004003F" w:rsidRPr="000A148A" w:rsidRDefault="0055737F" w:rsidP="00CC1F9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0A148A">
              <w:rPr>
                <w:rFonts w:cs="Times New Roman"/>
                <w:b/>
                <w:bCs/>
                <w:sz w:val="20"/>
                <w:szCs w:val="20"/>
                <w:u w:val="single"/>
              </w:rPr>
              <w:t>konsultacji publicznych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04003F" w:rsidRPr="000A148A">
              <w:rPr>
                <w:rFonts w:cs="Times New Roman"/>
                <w:b/>
                <w:bCs/>
                <w:sz w:val="20"/>
                <w:szCs w:val="20"/>
              </w:rPr>
              <w:t>wraz ze stanowiskiem resortu.</w:t>
            </w:r>
          </w:p>
          <w:p w14:paraId="35678BC0" w14:textId="2F1D3C61" w:rsidR="00A945C1" w:rsidRPr="000A148A" w:rsidRDefault="00A945C1" w:rsidP="00477B6E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7F33FA" w:rsidRPr="000A148A" w14:paraId="0D68A99B" w14:textId="77777777" w:rsidTr="007F33FA">
        <w:trPr>
          <w:trHeight w:val="704"/>
          <w:tblHeader/>
        </w:trPr>
        <w:tc>
          <w:tcPr>
            <w:tcW w:w="834" w:type="dxa"/>
            <w:shd w:val="clear" w:color="auto" w:fill="D5DCE4" w:themeFill="text2" w:themeFillTint="33"/>
          </w:tcPr>
          <w:p w14:paraId="307614D2" w14:textId="77777777" w:rsidR="00A945C1" w:rsidRPr="000A148A" w:rsidRDefault="00A945C1" w:rsidP="00B62148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80A2398" w14:textId="6036C6D0" w:rsidR="007F33FA" w:rsidRPr="000A148A" w:rsidRDefault="007F33FA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66" w:type="dxa"/>
            <w:shd w:val="clear" w:color="auto" w:fill="D5DCE4" w:themeFill="text2" w:themeFillTint="33"/>
          </w:tcPr>
          <w:p w14:paraId="4F04095B" w14:textId="3D098E69" w:rsidR="007F33FA" w:rsidRPr="000A148A" w:rsidRDefault="007F33FA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Jednostka redakcyjna, do której zgłaszana jest uwaga</w:t>
            </w:r>
          </w:p>
          <w:p w14:paraId="78044ED7" w14:textId="77777777" w:rsidR="00A945C1" w:rsidRPr="000A148A" w:rsidRDefault="00A945C1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D5DCE4" w:themeFill="text2" w:themeFillTint="33"/>
          </w:tcPr>
          <w:p w14:paraId="21731EC9" w14:textId="77777777" w:rsidR="00A945C1" w:rsidRPr="000A148A" w:rsidRDefault="00A945C1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89CE32D" w14:textId="12787FA3" w:rsidR="007F33FA" w:rsidRPr="000A148A" w:rsidRDefault="007F33FA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Podmiot zgłaszający uwagę</w:t>
            </w:r>
          </w:p>
        </w:tc>
        <w:tc>
          <w:tcPr>
            <w:tcW w:w="4677" w:type="dxa"/>
            <w:shd w:val="clear" w:color="auto" w:fill="D5DCE4" w:themeFill="text2" w:themeFillTint="33"/>
          </w:tcPr>
          <w:p w14:paraId="773F1A08" w14:textId="77777777" w:rsidR="00A945C1" w:rsidRPr="000A148A" w:rsidRDefault="00A945C1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5C402D3" w14:textId="3189318F" w:rsidR="007F33FA" w:rsidRPr="000A148A" w:rsidRDefault="007F33FA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4675" w:type="dxa"/>
            <w:shd w:val="clear" w:color="auto" w:fill="D5DCE4" w:themeFill="text2" w:themeFillTint="33"/>
          </w:tcPr>
          <w:p w14:paraId="24ABF5D3" w14:textId="77777777" w:rsidR="00A945C1" w:rsidRPr="000A148A" w:rsidRDefault="00A945C1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BAD2B74" w14:textId="4AD69200" w:rsidR="007F33FA" w:rsidRPr="000A148A" w:rsidRDefault="007F33FA" w:rsidP="00A945C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Stanowisko resortu</w:t>
            </w:r>
          </w:p>
        </w:tc>
      </w:tr>
      <w:tr w:rsidR="007F33FA" w:rsidRPr="000A148A" w14:paraId="548080B4" w14:textId="77777777" w:rsidTr="00F40BCC">
        <w:trPr>
          <w:trHeight w:val="2459"/>
        </w:trPr>
        <w:tc>
          <w:tcPr>
            <w:tcW w:w="834" w:type="dxa"/>
          </w:tcPr>
          <w:p w14:paraId="4CF13D9F" w14:textId="60D664D6" w:rsidR="007F33FA" w:rsidRPr="000A148A" w:rsidRDefault="007F33FA" w:rsidP="00826F51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66" w:type="dxa"/>
          </w:tcPr>
          <w:p w14:paraId="5DD5D267" w14:textId="7E3EC800" w:rsidR="007F33FA" w:rsidRPr="000A148A" w:rsidRDefault="007F33FA" w:rsidP="00520EB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§ 2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ust. 1 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projektu</w:t>
            </w:r>
          </w:p>
        </w:tc>
        <w:tc>
          <w:tcPr>
            <w:tcW w:w="2557" w:type="dxa"/>
          </w:tcPr>
          <w:p w14:paraId="669133AC" w14:textId="1AECD833" w:rsidR="007F33FA" w:rsidRPr="000A148A" w:rsidRDefault="00ED4653" w:rsidP="00520EB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 xml:space="preserve">Rzeczników Patentowych </w:t>
            </w:r>
          </w:p>
          <w:p w14:paraId="61A893E9" w14:textId="674F5541" w:rsidR="007F33FA" w:rsidRPr="000A148A" w:rsidRDefault="007F33FA" w:rsidP="00826F51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032E6D98" w14:textId="1B2D0484" w:rsidR="00A945C1" w:rsidRPr="000A148A" w:rsidRDefault="00A945C1" w:rsidP="00AF3F5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 xml:space="preserve">Nieprawidłowy łącznik - można przesłać albo </w:t>
            </w:r>
            <w:r w:rsidR="000A148A" w:rsidRPr="000A148A">
              <w:rPr>
                <w:rFonts w:cs="Times New Roman"/>
                <w:sz w:val="20"/>
                <w:szCs w:val="20"/>
              </w:rPr>
              <w:t>dźwięk,</w:t>
            </w:r>
            <w:r w:rsidRPr="000A148A">
              <w:rPr>
                <w:rFonts w:cs="Times New Roman"/>
                <w:sz w:val="20"/>
                <w:szCs w:val="20"/>
              </w:rPr>
              <w:t xml:space="preserve"> albo dźwięk i obraz.</w:t>
            </w:r>
          </w:p>
          <w:p w14:paraId="4A460AB1" w14:textId="0482CE41" w:rsidR="00A945C1" w:rsidRPr="000A148A" w:rsidRDefault="00A945C1" w:rsidP="00AF3F55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 xml:space="preserve">Proponowane brzmienie: </w:t>
            </w:r>
          </w:p>
          <w:p w14:paraId="38D54028" w14:textId="722F9636" w:rsidR="007F33FA" w:rsidRPr="000A148A" w:rsidRDefault="008957DA" w:rsidP="00AF3F5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„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Przeprowadzenie dowodu w ramach posiedzenia zdalnego następuje przy </w:t>
            </w:r>
            <w:r w:rsidR="00A945C1" w:rsidRPr="000A148A">
              <w:rPr>
                <w:rFonts w:cs="Times New Roman"/>
                <w:sz w:val="20"/>
                <w:szCs w:val="20"/>
              </w:rPr>
              <w:t>(…),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 a w szczególności urządzeń umożliwiających dwukierunkową łączność w czasie rzeczywistym pozwalających na przesył dźwięku </w:t>
            </w:r>
            <w:r w:rsidR="00AF3F55" w:rsidRPr="000A148A">
              <w:rPr>
                <w:rFonts w:cs="Times New Roman"/>
                <w:strike/>
                <w:sz w:val="20"/>
                <w:szCs w:val="20"/>
              </w:rPr>
              <w:t>lub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 </w:t>
            </w:r>
            <w:r w:rsidR="00AF3F55" w:rsidRPr="000A148A">
              <w:rPr>
                <w:rFonts w:cs="Times New Roman"/>
                <w:b/>
                <w:bCs/>
                <w:sz w:val="20"/>
                <w:szCs w:val="20"/>
                <w:u w:val="single"/>
              </w:rPr>
              <w:t>albo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 obrazu i dźwięku pomiędzy uczestnikami czynności procesowej.</w:t>
            </w:r>
            <w:r w:rsidRPr="000A148A">
              <w:rPr>
                <w:rFonts w:cs="Times New Roman"/>
                <w:sz w:val="20"/>
                <w:szCs w:val="20"/>
              </w:rPr>
              <w:t>”</w:t>
            </w:r>
          </w:p>
          <w:p w14:paraId="1B3F3155" w14:textId="39696DB1" w:rsidR="00AF3F55" w:rsidRPr="000A148A" w:rsidRDefault="00AF3F55" w:rsidP="00AF3F5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1CFA6190" w14:textId="77777777" w:rsidR="00FB30FF" w:rsidRPr="000A148A" w:rsidRDefault="00FB30FF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Uwaga uwzględniona</w:t>
            </w:r>
            <w:r w:rsidR="00F40BCC" w:rsidRPr="000A148A"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  <w:p w14:paraId="62543BA1" w14:textId="5189A0A7" w:rsidR="00F40BCC" w:rsidRPr="000A148A" w:rsidRDefault="00F40BCC" w:rsidP="00B62148">
            <w:pPr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 xml:space="preserve">Brzmienie przepisu uległo zmianie – obecnie stanowi on o urządzeniu rejestrującym obraz i dźwięk. </w:t>
            </w:r>
          </w:p>
        </w:tc>
      </w:tr>
      <w:tr w:rsidR="007F33FA" w:rsidRPr="000A148A" w14:paraId="0A89FD5D" w14:textId="77777777" w:rsidTr="007F33FA">
        <w:trPr>
          <w:trHeight w:val="1098"/>
        </w:trPr>
        <w:tc>
          <w:tcPr>
            <w:tcW w:w="834" w:type="dxa"/>
          </w:tcPr>
          <w:p w14:paraId="033F5616" w14:textId="41A6F4EA" w:rsidR="007F33FA" w:rsidRPr="000A148A" w:rsidRDefault="007F33FA" w:rsidP="00826F51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66" w:type="dxa"/>
          </w:tcPr>
          <w:p w14:paraId="2FD63501" w14:textId="35FDB750" w:rsidR="007F33FA" w:rsidRPr="000A148A" w:rsidRDefault="007F33FA" w:rsidP="00520EB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§ 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>4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>ust. 3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projektu</w:t>
            </w:r>
          </w:p>
        </w:tc>
        <w:tc>
          <w:tcPr>
            <w:tcW w:w="2557" w:type="dxa"/>
          </w:tcPr>
          <w:p w14:paraId="3CFA8D2B" w14:textId="5E1C8903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Polska Izba Rzeczników Patentowyc</w:t>
            </w:r>
            <w:r w:rsidR="00461DE6">
              <w:rPr>
                <w:rFonts w:cs="Times New Roman"/>
                <w:b/>
                <w:bCs/>
                <w:sz w:val="20"/>
                <w:szCs w:val="20"/>
              </w:rPr>
              <w:t>h</w:t>
            </w:r>
          </w:p>
          <w:p w14:paraId="17DFC174" w14:textId="3669F317" w:rsidR="007F33FA" w:rsidRPr="000A148A" w:rsidRDefault="007F33FA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584B05" w14:textId="63915F80" w:rsidR="00A945C1" w:rsidRPr="000A148A" w:rsidRDefault="00A945C1" w:rsidP="00AF3F55">
            <w:pPr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Harmonogram powinien być publikowany na stronie internetowej</w:t>
            </w:r>
          </w:p>
          <w:p w14:paraId="73427BF7" w14:textId="77777777" w:rsidR="00A945C1" w:rsidRPr="000A148A" w:rsidRDefault="00A945C1" w:rsidP="00A945C1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 xml:space="preserve">Proponowane brzmienie: </w:t>
            </w:r>
          </w:p>
          <w:p w14:paraId="3E06983B" w14:textId="7D17F3BE" w:rsidR="007F33FA" w:rsidRPr="000A148A" w:rsidRDefault="008957DA" w:rsidP="00AF3F55">
            <w:pPr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„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Harmonogram </w:t>
            </w:r>
            <w:r w:rsidR="00AF3F55" w:rsidRPr="000A148A">
              <w:rPr>
                <w:rFonts w:cs="Times New Roman"/>
                <w:strike/>
                <w:sz w:val="20"/>
                <w:szCs w:val="20"/>
              </w:rPr>
              <w:t>może być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 </w:t>
            </w:r>
            <w:r w:rsidR="00AF3F55" w:rsidRPr="000A148A">
              <w:rPr>
                <w:rFonts w:cs="Times New Roman"/>
                <w:b/>
                <w:bCs/>
                <w:sz w:val="20"/>
                <w:szCs w:val="20"/>
                <w:u w:val="single"/>
              </w:rPr>
              <w:t>będzie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 publikowany z wykorzystaniem strony internetowej sądu.</w:t>
            </w:r>
            <w:r w:rsidRPr="000A148A">
              <w:rPr>
                <w:rFonts w:cs="Times New Roman"/>
                <w:sz w:val="20"/>
                <w:szCs w:val="20"/>
              </w:rPr>
              <w:t>”</w:t>
            </w:r>
          </w:p>
          <w:p w14:paraId="7E0D4053" w14:textId="0E4C730F" w:rsidR="00A945C1" w:rsidRPr="000A148A" w:rsidRDefault="00A945C1" w:rsidP="00AF3F5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D4D9D04" w14:textId="14D5965A" w:rsidR="000A148A" w:rsidRPr="000A148A" w:rsidRDefault="000A148A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Zrezygnowano z dotychczasowej treści proj. § 4.</w:t>
            </w:r>
          </w:p>
          <w:p w14:paraId="4B7C6DBE" w14:textId="77777777" w:rsidR="000A148A" w:rsidRPr="000A148A" w:rsidRDefault="000A148A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10B80140" w14:textId="77777777" w:rsidR="000A148A" w:rsidRPr="000A148A" w:rsidRDefault="000A148A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678921B" w14:textId="60F5B750" w:rsidR="007F33FA" w:rsidRPr="000A148A" w:rsidRDefault="007F33FA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7F33FA" w:rsidRPr="000A148A" w14:paraId="6168CD6D" w14:textId="77777777" w:rsidTr="007F33FA">
        <w:trPr>
          <w:trHeight w:val="1098"/>
        </w:trPr>
        <w:tc>
          <w:tcPr>
            <w:tcW w:w="834" w:type="dxa"/>
          </w:tcPr>
          <w:p w14:paraId="630F12F6" w14:textId="3D0E978A" w:rsidR="007F33FA" w:rsidRPr="000A148A" w:rsidRDefault="007F33FA" w:rsidP="00826F51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14:paraId="498C4DC4" w14:textId="3F14FB03" w:rsidR="007F33FA" w:rsidRPr="000A148A" w:rsidRDefault="007F33FA" w:rsidP="00B94C8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§ 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 xml:space="preserve">5 </w:t>
            </w:r>
            <w:r w:rsidR="008957DA"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pkt </w:t>
            </w:r>
            <w:r w:rsidR="00E84C07" w:rsidRPr="000A148A">
              <w:rPr>
                <w:rFonts w:cs="Times New Roman"/>
                <w:b/>
                <w:bCs/>
                <w:sz w:val="20"/>
                <w:szCs w:val="20"/>
              </w:rPr>
              <w:t>7</w:t>
            </w: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 projektu</w:t>
            </w:r>
          </w:p>
          <w:p w14:paraId="54574686" w14:textId="1CE817FC" w:rsidR="007F33FA" w:rsidRPr="000A148A" w:rsidRDefault="007F33FA" w:rsidP="00826F51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73068701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Rzeczników Patentowych </w:t>
            </w:r>
          </w:p>
          <w:p w14:paraId="3E8D3EB9" w14:textId="72DF4DF4" w:rsidR="007F33FA" w:rsidRPr="000A148A" w:rsidRDefault="007F33FA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4DDD875D" w14:textId="0668F3C9" w:rsidR="008957DA" w:rsidRPr="000A148A" w:rsidRDefault="008957DA" w:rsidP="00AF3F55">
            <w:pPr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Zapis na taśmie magnetycznej jest technologią przestarzałą, zatem w ogóle nie powinien być stosowany.</w:t>
            </w:r>
          </w:p>
          <w:p w14:paraId="24AAFA31" w14:textId="575B6788" w:rsidR="008957DA" w:rsidRPr="000A148A" w:rsidRDefault="008957DA" w:rsidP="00AF3F55">
            <w:pPr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>Proponowane brzmienie:</w:t>
            </w:r>
          </w:p>
          <w:p w14:paraId="7E230515" w14:textId="5FAA75B7" w:rsidR="00B15A83" w:rsidRPr="000A148A" w:rsidRDefault="008957DA" w:rsidP="00AF3F55">
            <w:pPr>
              <w:jc w:val="both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„</w:t>
            </w:r>
            <w:r w:rsidR="00AF3F55" w:rsidRPr="000A148A">
              <w:rPr>
                <w:rFonts w:cs="Times New Roman"/>
                <w:sz w:val="20"/>
                <w:szCs w:val="20"/>
              </w:rPr>
              <w:t xml:space="preserve">parametry techniczne zapisu z przeprowadzonego dowodu w ramach posiedzenia zdalnego, a w szczególności format zapisu, zastosowane kodery albo dekodery dźwięku lub obrazu i dźwięku, nazwę i producenta dedykowanego oprogramowania, którego użyto do zapisu informacji, liczby zapisanych ścieżek, </w:t>
            </w:r>
            <w:r w:rsidR="00AF3F55" w:rsidRPr="000A148A">
              <w:rPr>
                <w:rFonts w:cs="Times New Roman"/>
                <w:strike/>
                <w:sz w:val="20"/>
                <w:szCs w:val="20"/>
              </w:rPr>
              <w:t>szybkości przesuwu taśmy magnetycznej</w:t>
            </w:r>
            <w:r w:rsidRPr="000A148A">
              <w:rPr>
                <w:rFonts w:cs="Times New Roman"/>
                <w:strike/>
                <w:sz w:val="20"/>
                <w:szCs w:val="20"/>
              </w:rPr>
              <w:t>”</w:t>
            </w:r>
          </w:p>
          <w:p w14:paraId="4BAC2808" w14:textId="792B03B6" w:rsidR="007A0F2A" w:rsidRPr="000A148A" w:rsidRDefault="007A0F2A" w:rsidP="00AF3F55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688992B" w14:textId="064F73A3" w:rsidR="00FB30FF" w:rsidRPr="000A148A" w:rsidRDefault="000A148A" w:rsidP="00B62148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Zrezygnowano z dotychczasowej treści proj. § 5.</w:t>
            </w:r>
          </w:p>
        </w:tc>
      </w:tr>
      <w:tr w:rsidR="007F33FA" w:rsidRPr="000A148A" w14:paraId="397D53C2" w14:textId="77777777" w:rsidTr="007F33FA">
        <w:trPr>
          <w:trHeight w:val="1098"/>
        </w:trPr>
        <w:tc>
          <w:tcPr>
            <w:tcW w:w="834" w:type="dxa"/>
          </w:tcPr>
          <w:p w14:paraId="74439F85" w14:textId="75A0FE5C" w:rsidR="007F33FA" w:rsidRPr="000A148A" w:rsidRDefault="007A0F2A" w:rsidP="004230D8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66" w:type="dxa"/>
          </w:tcPr>
          <w:p w14:paraId="7A9A4C62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§ 7 projektu</w:t>
            </w:r>
          </w:p>
          <w:p w14:paraId="614BA501" w14:textId="4BEEA015" w:rsidR="007F33FA" w:rsidRPr="000A148A" w:rsidRDefault="007F33FA" w:rsidP="00B94C8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701CFF19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Rzeczników Patentowych </w:t>
            </w:r>
          </w:p>
          <w:p w14:paraId="379E0B8F" w14:textId="77777777" w:rsidR="007F33FA" w:rsidRPr="000A148A" w:rsidRDefault="007F33FA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A70A20" w14:textId="77777777" w:rsidR="00A302D5" w:rsidRPr="000A148A" w:rsidRDefault="00A302D5" w:rsidP="00A302D5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Światło jest rodzajem promieniowania, podobnie temperatura. Nośniki mogą ulegać uszkodzeniu pod wpływem mikroorganizmów (np. bakterii) </w:t>
            </w:r>
          </w:p>
          <w:p w14:paraId="65DEEE47" w14:textId="77777777" w:rsidR="00A302D5" w:rsidRPr="000A148A" w:rsidRDefault="00A302D5" w:rsidP="00A302D5">
            <w:pPr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>Proponowane brzmienie:</w:t>
            </w:r>
          </w:p>
          <w:p w14:paraId="4C0D78F3" w14:textId="6BC10065" w:rsidR="00AF3F55" w:rsidRPr="000A148A" w:rsidRDefault="004270B5" w:rsidP="00AF3F55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Informatyczny nośnik danych powinien być należycie zabezpieczony, zwłaszcza przed utratą, szkodliwym działaniem środków chemicznych, </w:t>
            </w:r>
            <w:bookmarkStart w:id="0" w:name="_Hlk155350978"/>
            <w:r w:rsidR="00AF3F55"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promieniowania, w tym cieplnego, świetlnego, pola elektromagnetycznego </w:t>
            </w:r>
            <w:bookmarkEnd w:id="0"/>
            <w:r w:rsidR="00AF3F55" w:rsidRPr="000A148A">
              <w:rPr>
                <w:rFonts w:ascii="Times New Roman" w:hAnsi="Times New Roman" w:cs="Times New Roman"/>
                <w:strike/>
                <w:sz w:val="20"/>
                <w:szCs w:val="20"/>
              </w:rPr>
              <w:t>termicznych, światła, promieniowania, pola magnetycznego lub elektrycznego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 oraz przed uszkodzeniami mechanicznymi </w:t>
            </w:r>
            <w:r w:rsidR="00AF3F55"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 biologicznymi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2E4956" w14:textId="088AC322" w:rsidR="007F33FA" w:rsidRPr="000A148A" w:rsidRDefault="007F33FA" w:rsidP="00844D68">
            <w:pPr>
              <w:pStyle w:val="NormalnyWeb"/>
              <w:shd w:val="clear" w:color="auto" w:fill="FFFFFF"/>
              <w:spacing w:before="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75" w:type="dxa"/>
          </w:tcPr>
          <w:p w14:paraId="161E195C" w14:textId="77777777" w:rsidR="008B2F0B" w:rsidRPr="000A148A" w:rsidRDefault="00F40BCC" w:rsidP="00A302D5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Uwaga nieuwzględniona. </w:t>
            </w:r>
          </w:p>
          <w:p w14:paraId="1BC040A9" w14:textId="54B4D237" w:rsidR="00F40BCC" w:rsidRPr="000A148A" w:rsidRDefault="000A148A" w:rsidP="000A148A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40BCC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reść </w:t>
            </w:r>
            <w:r w:rsidR="005B7EFC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§ 7 (po zmianach dokonanych w projekcie jest to § 4) </w:t>
            </w: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na skutek szeregu uwag </w:t>
            </w:r>
            <w:r w:rsidR="005B7EFC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uległa modyfikacji. </w:t>
            </w:r>
          </w:p>
        </w:tc>
      </w:tr>
      <w:tr w:rsidR="00E84C07" w:rsidRPr="000A148A" w14:paraId="3C7BC9A6" w14:textId="77777777" w:rsidTr="007F33FA">
        <w:trPr>
          <w:trHeight w:val="1098"/>
        </w:trPr>
        <w:tc>
          <w:tcPr>
            <w:tcW w:w="834" w:type="dxa"/>
          </w:tcPr>
          <w:p w14:paraId="2C534644" w14:textId="24F6F238" w:rsidR="00E84C07" w:rsidRPr="000A148A" w:rsidRDefault="007A0F2A" w:rsidP="004230D8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66" w:type="dxa"/>
          </w:tcPr>
          <w:p w14:paraId="0D64B55D" w14:textId="72223320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§ 8 ust. 1 projektu</w:t>
            </w:r>
          </w:p>
          <w:p w14:paraId="11BB752C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77E5A45B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Rzeczników Patentowych </w:t>
            </w:r>
          </w:p>
          <w:p w14:paraId="5F8AE3FC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4251E6D2" w14:textId="77777777" w:rsidR="004270B5" w:rsidRPr="000A148A" w:rsidRDefault="004270B5" w:rsidP="004270B5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Niekontrolowana korekcja może doprowadzić do zniekształcenia utrwalonego dowodu </w:t>
            </w:r>
          </w:p>
          <w:p w14:paraId="30F4A95A" w14:textId="77777777" w:rsidR="004270B5" w:rsidRPr="000A148A" w:rsidRDefault="004270B5" w:rsidP="004270B5">
            <w:pPr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>Proponowane brzmienie:</w:t>
            </w:r>
          </w:p>
          <w:p w14:paraId="7CEE855E" w14:textId="77777777" w:rsidR="00FE00C0" w:rsidRPr="000A148A" w:rsidRDefault="004270B5" w:rsidP="003B6B7D">
            <w:pPr>
              <w:pStyle w:val="NormalnyWeb"/>
              <w:shd w:val="clear" w:color="auto" w:fill="FFFFFF"/>
              <w:spacing w:before="0" w:beforeAutospacing="0"/>
              <w:jc w:val="both"/>
              <w:rPr>
                <w:sz w:val="20"/>
                <w:szCs w:val="20"/>
              </w:rPr>
            </w:pPr>
            <w:r w:rsidRPr="000A148A">
              <w:rPr>
                <w:sz w:val="20"/>
                <w:szCs w:val="20"/>
              </w:rPr>
              <w:t>„</w:t>
            </w:r>
            <w:r w:rsidR="00AF3F55" w:rsidRPr="000A148A">
              <w:rPr>
                <w:sz w:val="20"/>
                <w:szCs w:val="20"/>
              </w:rPr>
              <w:t xml:space="preserve">Odtwarzanie zapisu dokonanego podczas przeprowadzania dowodu w ramach posiedzenia zdalnego może nastąpić przy zastosowaniu przeznaczonych do tego celu urządzeń. Podczas odtwarzania może być użyte urządzenie </w:t>
            </w:r>
            <w:r w:rsidR="00AF3F55" w:rsidRPr="000A148A">
              <w:rPr>
                <w:strike/>
                <w:sz w:val="20"/>
                <w:szCs w:val="20"/>
              </w:rPr>
              <w:t>korygujące lub</w:t>
            </w:r>
            <w:r w:rsidR="00AF3F55" w:rsidRPr="000A148A">
              <w:rPr>
                <w:sz w:val="20"/>
                <w:szCs w:val="20"/>
              </w:rPr>
              <w:t xml:space="preserve"> wzmacniające utrwalony dźwięk.</w:t>
            </w:r>
            <w:r w:rsidRPr="000A148A">
              <w:rPr>
                <w:sz w:val="20"/>
                <w:szCs w:val="20"/>
              </w:rPr>
              <w:t>”</w:t>
            </w:r>
          </w:p>
          <w:p w14:paraId="6E5933EE" w14:textId="5B88E08A" w:rsidR="003B6B7D" w:rsidRPr="000A148A" w:rsidRDefault="003B6B7D" w:rsidP="003B6B7D">
            <w:pPr>
              <w:pStyle w:val="NormalnyWeb"/>
              <w:shd w:val="clear" w:color="auto" w:fill="FFFFFF"/>
              <w:spacing w:before="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75" w:type="dxa"/>
          </w:tcPr>
          <w:p w14:paraId="6F2A1530" w14:textId="34FE3A4A" w:rsidR="008B2F0B" w:rsidRPr="000A148A" w:rsidRDefault="008B2F0B" w:rsidP="004270B5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Uwaga uwzględniona</w:t>
            </w:r>
            <w:r w:rsidR="005B7EFC"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</w:tc>
      </w:tr>
      <w:tr w:rsidR="00E84C07" w:rsidRPr="000A148A" w14:paraId="64E0E0B5" w14:textId="77777777" w:rsidTr="007F33FA">
        <w:trPr>
          <w:trHeight w:val="1098"/>
        </w:trPr>
        <w:tc>
          <w:tcPr>
            <w:tcW w:w="834" w:type="dxa"/>
          </w:tcPr>
          <w:p w14:paraId="43978586" w14:textId="79DBAF4B" w:rsidR="00E84C07" w:rsidRPr="000A148A" w:rsidRDefault="007A0F2A" w:rsidP="004230D8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66" w:type="dxa"/>
          </w:tcPr>
          <w:p w14:paraId="2A875627" w14:textId="36B6B83E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§ 9 ust. 1  projektu</w:t>
            </w:r>
          </w:p>
          <w:p w14:paraId="26EA3149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3FDF3B15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Rzeczników Patentowych </w:t>
            </w:r>
          </w:p>
          <w:p w14:paraId="01717B90" w14:textId="77777777" w:rsidR="00E84C07" w:rsidRPr="000A148A" w:rsidRDefault="00E84C07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3A794DFE" w14:textId="7B510F1A" w:rsidR="00FE00C0" w:rsidRPr="000A148A" w:rsidRDefault="00FE00C0" w:rsidP="00AF3F55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Zmiana o charakterze porządkującym.</w:t>
            </w:r>
          </w:p>
          <w:p w14:paraId="759D46B8" w14:textId="77777777" w:rsidR="0066522E" w:rsidRPr="000A148A" w:rsidRDefault="0066522E" w:rsidP="0066522E">
            <w:pPr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>Proponowane brzmienie:</w:t>
            </w:r>
          </w:p>
          <w:p w14:paraId="799E0612" w14:textId="32D56E98" w:rsidR="00E84C07" w:rsidRPr="000A148A" w:rsidRDefault="00DF4162" w:rsidP="00DF41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Zapis z przeprowadzenia dowodu w ramach posiedzenia zdalnego dokonanego na informatycznym nośniku danych może być kopiowany </w:t>
            </w:r>
            <w:r w:rsidR="00AF3F55"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informatyczny nośnik danych </w:t>
            </w:r>
            <w:r w:rsidR="00AF3F55" w:rsidRPr="000A148A">
              <w:rPr>
                <w:rFonts w:ascii="Times New Roman" w:hAnsi="Times New Roman" w:cs="Times New Roman"/>
                <w:sz w:val="20"/>
                <w:szCs w:val="20"/>
              </w:rPr>
              <w:t>przy zastosowaniu przeznaczonych do tego celu urządzeń.</w:t>
            </w: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4675" w:type="dxa"/>
          </w:tcPr>
          <w:p w14:paraId="3E5BDAAC" w14:textId="180EEB6D" w:rsidR="002B3F81" w:rsidRPr="000A148A" w:rsidRDefault="002B3F81" w:rsidP="00FE00C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Uwaga uwzględniona</w:t>
            </w:r>
            <w:r w:rsidR="005B7EFC"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</w:tc>
      </w:tr>
      <w:tr w:rsidR="00DF4162" w:rsidRPr="000A148A" w14:paraId="1B537A75" w14:textId="77777777" w:rsidTr="007F33FA">
        <w:trPr>
          <w:trHeight w:val="1098"/>
        </w:trPr>
        <w:tc>
          <w:tcPr>
            <w:tcW w:w="834" w:type="dxa"/>
          </w:tcPr>
          <w:p w14:paraId="60135DE4" w14:textId="44248C55" w:rsidR="00DF4162" w:rsidRPr="000A148A" w:rsidRDefault="00B73F92" w:rsidP="004230D8">
            <w:pPr>
              <w:tabs>
                <w:tab w:val="left" w:pos="36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A148A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566" w:type="dxa"/>
          </w:tcPr>
          <w:p w14:paraId="11382E5D" w14:textId="3864F9EF" w:rsidR="00DF4162" w:rsidRPr="000A148A" w:rsidRDefault="00DF4162" w:rsidP="00DF4162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>§ 9 ust. 3  projektu</w:t>
            </w:r>
          </w:p>
          <w:p w14:paraId="6205D396" w14:textId="77777777" w:rsidR="00DF4162" w:rsidRPr="000A148A" w:rsidRDefault="00DF4162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69CF2719" w14:textId="77777777" w:rsidR="00DF4162" w:rsidRPr="000A148A" w:rsidRDefault="00DF4162" w:rsidP="00DF4162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148A">
              <w:rPr>
                <w:rFonts w:cs="Times New Roman"/>
                <w:b/>
                <w:bCs/>
                <w:sz w:val="20"/>
                <w:szCs w:val="20"/>
              </w:rPr>
              <w:t xml:space="preserve">Polska Izba Rzeczników Patentowych </w:t>
            </w:r>
          </w:p>
          <w:p w14:paraId="14930094" w14:textId="77777777" w:rsidR="00DF4162" w:rsidRPr="000A148A" w:rsidRDefault="00DF4162" w:rsidP="00E84C0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6AEC8111" w14:textId="77777777" w:rsidR="00DF4162" w:rsidRPr="000A148A" w:rsidRDefault="00DF4162" w:rsidP="00DF41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>Zmiana o charakterze porządkującym.</w:t>
            </w:r>
          </w:p>
          <w:p w14:paraId="0E2054C7" w14:textId="77777777" w:rsidR="00DF4162" w:rsidRPr="000A148A" w:rsidRDefault="00DF4162" w:rsidP="00DF4162">
            <w:pPr>
              <w:jc w:val="both"/>
              <w:rPr>
                <w:rFonts w:cs="Times New Roman"/>
                <w:i/>
                <w:iCs/>
                <w:sz w:val="20"/>
                <w:szCs w:val="20"/>
                <w:u w:val="single"/>
              </w:rPr>
            </w:pPr>
            <w:r w:rsidRPr="000A148A">
              <w:rPr>
                <w:rFonts w:cs="Times New Roman"/>
                <w:i/>
                <w:iCs/>
                <w:sz w:val="20"/>
                <w:szCs w:val="20"/>
                <w:u w:val="single"/>
              </w:rPr>
              <w:t>Proponowane brzmienie:</w:t>
            </w:r>
          </w:p>
          <w:p w14:paraId="6689F47F" w14:textId="3BADD1F8" w:rsidR="00DF4162" w:rsidRPr="000A148A" w:rsidRDefault="00DF4162" w:rsidP="00AF3F55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„Do postępowania z kopią </w:t>
            </w:r>
            <w:bookmarkStart w:id="1" w:name="_Hlk155351232"/>
            <w:r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zapisu na informatycznym nośniku danych</w:t>
            </w:r>
            <w:bookmarkEnd w:id="1"/>
            <w:r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A148A">
              <w:rPr>
                <w:rFonts w:ascii="Times New Roman" w:hAnsi="Times New Roman" w:cs="Times New Roman"/>
                <w:strike/>
                <w:sz w:val="20"/>
                <w:szCs w:val="20"/>
              </w:rPr>
              <w:t>informatycznego nośnika danych</w:t>
            </w:r>
            <w:r w:rsidRPr="000A148A">
              <w:rPr>
                <w:rFonts w:ascii="Times New Roman" w:hAnsi="Times New Roman" w:cs="Times New Roman"/>
                <w:sz w:val="20"/>
                <w:szCs w:val="20"/>
              </w:rPr>
              <w:t xml:space="preserve"> mają zastosowanie przepisy § 5, 6 i 7.”</w:t>
            </w:r>
          </w:p>
        </w:tc>
        <w:tc>
          <w:tcPr>
            <w:tcW w:w="4675" w:type="dxa"/>
          </w:tcPr>
          <w:p w14:paraId="557597F5" w14:textId="2C2E2707" w:rsidR="002B3F81" w:rsidRPr="000A148A" w:rsidRDefault="005B7EFC" w:rsidP="005B7EFC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Zrezygnowano z </w:t>
            </w:r>
            <w:r w:rsidR="000A148A" w:rsidRPr="000A14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dotychczasowej</w:t>
            </w:r>
            <w:r w:rsidR="000A148A"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A148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treści proj. § 9. </w:t>
            </w:r>
          </w:p>
        </w:tc>
      </w:tr>
    </w:tbl>
    <w:p w14:paraId="4207EFE1" w14:textId="7B264814" w:rsidR="003D611E" w:rsidRPr="000A148A" w:rsidRDefault="003D611E">
      <w:pPr>
        <w:rPr>
          <w:rFonts w:cs="Times New Roman"/>
          <w:sz w:val="20"/>
          <w:szCs w:val="20"/>
        </w:rPr>
      </w:pPr>
    </w:p>
    <w:p w14:paraId="4DC0AFEC" w14:textId="77777777" w:rsidR="00DF4162" w:rsidRPr="000A148A" w:rsidRDefault="00DF4162">
      <w:pPr>
        <w:rPr>
          <w:rFonts w:cs="Times New Roman"/>
          <w:sz w:val="20"/>
          <w:szCs w:val="20"/>
        </w:rPr>
      </w:pPr>
    </w:p>
    <w:p w14:paraId="300FCDE2" w14:textId="77777777" w:rsidR="00E84C07" w:rsidRPr="000A148A" w:rsidRDefault="00E84C07">
      <w:pPr>
        <w:rPr>
          <w:rFonts w:cs="Times New Roman"/>
          <w:sz w:val="20"/>
          <w:szCs w:val="20"/>
        </w:rPr>
      </w:pPr>
    </w:p>
    <w:p w14:paraId="1CE77856" w14:textId="77777777" w:rsidR="00E84C07" w:rsidRPr="000A148A" w:rsidRDefault="00E84C07">
      <w:pPr>
        <w:rPr>
          <w:rFonts w:cs="Times New Roman"/>
          <w:sz w:val="20"/>
          <w:szCs w:val="20"/>
        </w:rPr>
      </w:pPr>
    </w:p>
    <w:p w14:paraId="2C0B94C5" w14:textId="44B1D8A8" w:rsidR="002F7E4B" w:rsidRPr="000A148A" w:rsidRDefault="002F7E4B">
      <w:pPr>
        <w:rPr>
          <w:rFonts w:cs="Times New Roman"/>
          <w:sz w:val="20"/>
          <w:szCs w:val="20"/>
        </w:rPr>
      </w:pPr>
    </w:p>
    <w:sectPr w:rsidR="002F7E4B" w:rsidRPr="000A148A" w:rsidSect="00A32D31">
      <w:footerReference w:type="default" r:id="rId7"/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C33DE" w14:textId="77777777" w:rsidR="00A32D31" w:rsidRDefault="00A32D31" w:rsidP="003B4020">
      <w:pPr>
        <w:spacing w:after="0" w:line="240" w:lineRule="auto"/>
      </w:pPr>
      <w:r>
        <w:separator/>
      </w:r>
    </w:p>
  </w:endnote>
  <w:endnote w:type="continuationSeparator" w:id="0">
    <w:p w14:paraId="7F6E1799" w14:textId="77777777" w:rsidR="00A32D31" w:rsidRDefault="00A32D31" w:rsidP="003B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6966787"/>
      <w:docPartObj>
        <w:docPartGallery w:val="Page Numbers (Bottom of Page)"/>
        <w:docPartUnique/>
      </w:docPartObj>
    </w:sdtPr>
    <w:sdtContent>
      <w:p w14:paraId="38FF285C" w14:textId="60F139B7" w:rsidR="003B4020" w:rsidRDefault="003B40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9AA280" w14:textId="77777777" w:rsidR="003B4020" w:rsidRDefault="003B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832FD" w14:textId="77777777" w:rsidR="00A32D31" w:rsidRDefault="00A32D31" w:rsidP="003B4020">
      <w:pPr>
        <w:spacing w:after="0" w:line="240" w:lineRule="auto"/>
      </w:pPr>
      <w:r>
        <w:separator/>
      </w:r>
    </w:p>
  </w:footnote>
  <w:footnote w:type="continuationSeparator" w:id="0">
    <w:p w14:paraId="3C02E55B" w14:textId="77777777" w:rsidR="00A32D31" w:rsidRDefault="00A32D31" w:rsidP="003B40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03F"/>
    <w:rsid w:val="00030EE1"/>
    <w:rsid w:val="00030FED"/>
    <w:rsid w:val="0004003F"/>
    <w:rsid w:val="000435FB"/>
    <w:rsid w:val="000A148A"/>
    <w:rsid w:val="000E5E20"/>
    <w:rsid w:val="000F7C31"/>
    <w:rsid w:val="00110FBE"/>
    <w:rsid w:val="001174FF"/>
    <w:rsid w:val="00142A32"/>
    <w:rsid w:val="001561D9"/>
    <w:rsid w:val="00162230"/>
    <w:rsid w:val="00184BD3"/>
    <w:rsid w:val="001B7A5D"/>
    <w:rsid w:val="001C79B2"/>
    <w:rsid w:val="001D2343"/>
    <w:rsid w:val="001D7CA8"/>
    <w:rsid w:val="001E5209"/>
    <w:rsid w:val="001E7E9B"/>
    <w:rsid w:val="00214A8C"/>
    <w:rsid w:val="00243FC4"/>
    <w:rsid w:val="00254EA8"/>
    <w:rsid w:val="002602F5"/>
    <w:rsid w:val="00283F22"/>
    <w:rsid w:val="002A0C4D"/>
    <w:rsid w:val="002A1A97"/>
    <w:rsid w:val="002B284E"/>
    <w:rsid w:val="002B34AE"/>
    <w:rsid w:val="002B3F81"/>
    <w:rsid w:val="002C5C24"/>
    <w:rsid w:val="002E0BC6"/>
    <w:rsid w:val="002E5D52"/>
    <w:rsid w:val="002F7E4B"/>
    <w:rsid w:val="00303C4F"/>
    <w:rsid w:val="00303FB1"/>
    <w:rsid w:val="00312AB5"/>
    <w:rsid w:val="00315A09"/>
    <w:rsid w:val="00322C71"/>
    <w:rsid w:val="00383674"/>
    <w:rsid w:val="003B4020"/>
    <w:rsid w:val="003B6B7D"/>
    <w:rsid w:val="003D1ECC"/>
    <w:rsid w:val="003D3FFB"/>
    <w:rsid w:val="003D611E"/>
    <w:rsid w:val="003D6133"/>
    <w:rsid w:val="003D72FE"/>
    <w:rsid w:val="003E2AD5"/>
    <w:rsid w:val="003E58B6"/>
    <w:rsid w:val="00405A5D"/>
    <w:rsid w:val="00415CD9"/>
    <w:rsid w:val="00416510"/>
    <w:rsid w:val="004230D8"/>
    <w:rsid w:val="004270B5"/>
    <w:rsid w:val="00445E45"/>
    <w:rsid w:val="00460B16"/>
    <w:rsid w:val="00461DE6"/>
    <w:rsid w:val="00463BE3"/>
    <w:rsid w:val="00465149"/>
    <w:rsid w:val="00477B6E"/>
    <w:rsid w:val="00482379"/>
    <w:rsid w:val="00497C34"/>
    <w:rsid w:val="004C3A22"/>
    <w:rsid w:val="004E296E"/>
    <w:rsid w:val="0050635C"/>
    <w:rsid w:val="00520EBD"/>
    <w:rsid w:val="00534571"/>
    <w:rsid w:val="005428D9"/>
    <w:rsid w:val="00542990"/>
    <w:rsid w:val="00543EF6"/>
    <w:rsid w:val="00555D8E"/>
    <w:rsid w:val="0055737F"/>
    <w:rsid w:val="00560BD1"/>
    <w:rsid w:val="00561243"/>
    <w:rsid w:val="00583572"/>
    <w:rsid w:val="005B285B"/>
    <w:rsid w:val="005B7EFC"/>
    <w:rsid w:val="005C2B12"/>
    <w:rsid w:val="005C6E1E"/>
    <w:rsid w:val="005D7320"/>
    <w:rsid w:val="005F7B97"/>
    <w:rsid w:val="00605483"/>
    <w:rsid w:val="0061513B"/>
    <w:rsid w:val="0066522E"/>
    <w:rsid w:val="00667ABC"/>
    <w:rsid w:val="006848AC"/>
    <w:rsid w:val="006B5B13"/>
    <w:rsid w:val="006E2F61"/>
    <w:rsid w:val="006E77B9"/>
    <w:rsid w:val="006F253F"/>
    <w:rsid w:val="006F3DBE"/>
    <w:rsid w:val="006F5FC8"/>
    <w:rsid w:val="00700D15"/>
    <w:rsid w:val="007116C2"/>
    <w:rsid w:val="00736E9A"/>
    <w:rsid w:val="00741D8D"/>
    <w:rsid w:val="00755C7F"/>
    <w:rsid w:val="007A0F2A"/>
    <w:rsid w:val="007B7DEC"/>
    <w:rsid w:val="007D7353"/>
    <w:rsid w:val="007F33FA"/>
    <w:rsid w:val="007F66D7"/>
    <w:rsid w:val="00803BE0"/>
    <w:rsid w:val="00826F51"/>
    <w:rsid w:val="00844D68"/>
    <w:rsid w:val="00847E56"/>
    <w:rsid w:val="00861C0E"/>
    <w:rsid w:val="00870489"/>
    <w:rsid w:val="008707D8"/>
    <w:rsid w:val="00874170"/>
    <w:rsid w:val="00875303"/>
    <w:rsid w:val="008957DA"/>
    <w:rsid w:val="008A16DE"/>
    <w:rsid w:val="008A6070"/>
    <w:rsid w:val="008B2F0B"/>
    <w:rsid w:val="008C52F6"/>
    <w:rsid w:val="008C5479"/>
    <w:rsid w:val="008D26D5"/>
    <w:rsid w:val="008D4C70"/>
    <w:rsid w:val="008F2D38"/>
    <w:rsid w:val="009146B7"/>
    <w:rsid w:val="00931844"/>
    <w:rsid w:val="00965F9C"/>
    <w:rsid w:val="00986C32"/>
    <w:rsid w:val="00995428"/>
    <w:rsid w:val="009B601C"/>
    <w:rsid w:val="009B6766"/>
    <w:rsid w:val="009D4CE2"/>
    <w:rsid w:val="00A01459"/>
    <w:rsid w:val="00A10E90"/>
    <w:rsid w:val="00A302D5"/>
    <w:rsid w:val="00A32D31"/>
    <w:rsid w:val="00A3692D"/>
    <w:rsid w:val="00A568BD"/>
    <w:rsid w:val="00A80327"/>
    <w:rsid w:val="00A945C1"/>
    <w:rsid w:val="00AB7CFD"/>
    <w:rsid w:val="00AF19DC"/>
    <w:rsid w:val="00AF26D3"/>
    <w:rsid w:val="00AF3F55"/>
    <w:rsid w:val="00AF71C3"/>
    <w:rsid w:val="00B15A83"/>
    <w:rsid w:val="00B3582B"/>
    <w:rsid w:val="00B42143"/>
    <w:rsid w:val="00B456D6"/>
    <w:rsid w:val="00B609F3"/>
    <w:rsid w:val="00B62148"/>
    <w:rsid w:val="00B73F92"/>
    <w:rsid w:val="00B848BD"/>
    <w:rsid w:val="00B94C86"/>
    <w:rsid w:val="00B96516"/>
    <w:rsid w:val="00BB2EF3"/>
    <w:rsid w:val="00BB355C"/>
    <w:rsid w:val="00BD6EFF"/>
    <w:rsid w:val="00BE4C34"/>
    <w:rsid w:val="00C12F2A"/>
    <w:rsid w:val="00C45BAF"/>
    <w:rsid w:val="00C8146D"/>
    <w:rsid w:val="00C8298F"/>
    <w:rsid w:val="00C9552F"/>
    <w:rsid w:val="00CA47F5"/>
    <w:rsid w:val="00CC1F91"/>
    <w:rsid w:val="00CE6F19"/>
    <w:rsid w:val="00CF7263"/>
    <w:rsid w:val="00D14F03"/>
    <w:rsid w:val="00D404FA"/>
    <w:rsid w:val="00D713DF"/>
    <w:rsid w:val="00D934C5"/>
    <w:rsid w:val="00D95734"/>
    <w:rsid w:val="00DC0F12"/>
    <w:rsid w:val="00DC4864"/>
    <w:rsid w:val="00DF4162"/>
    <w:rsid w:val="00E10717"/>
    <w:rsid w:val="00E21D01"/>
    <w:rsid w:val="00E43560"/>
    <w:rsid w:val="00E53684"/>
    <w:rsid w:val="00E800A5"/>
    <w:rsid w:val="00E84C07"/>
    <w:rsid w:val="00E85CF3"/>
    <w:rsid w:val="00ED4653"/>
    <w:rsid w:val="00EE7A92"/>
    <w:rsid w:val="00EF7791"/>
    <w:rsid w:val="00F00524"/>
    <w:rsid w:val="00F05420"/>
    <w:rsid w:val="00F06057"/>
    <w:rsid w:val="00F317A5"/>
    <w:rsid w:val="00F37A15"/>
    <w:rsid w:val="00F40BCC"/>
    <w:rsid w:val="00F46BCC"/>
    <w:rsid w:val="00F52C1B"/>
    <w:rsid w:val="00F53925"/>
    <w:rsid w:val="00F56E87"/>
    <w:rsid w:val="00F71C98"/>
    <w:rsid w:val="00F74618"/>
    <w:rsid w:val="00F85803"/>
    <w:rsid w:val="00FB30FF"/>
    <w:rsid w:val="00FC0031"/>
    <w:rsid w:val="00FC5AE6"/>
    <w:rsid w:val="00FD2A59"/>
    <w:rsid w:val="00F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CEC8"/>
  <w15:docId w15:val="{8288117C-B48E-4FA6-B689-88D933D2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03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0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03F"/>
    <w:pPr>
      <w:ind w:left="720"/>
      <w:contextualSpacing/>
    </w:pPr>
  </w:style>
  <w:style w:type="character" w:customStyle="1" w:styleId="FontStyle42">
    <w:name w:val="Font Style42"/>
    <w:basedOn w:val="Domylnaczcionkaakapitu"/>
    <w:uiPriority w:val="99"/>
    <w:rsid w:val="0004003F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eastAsiaTheme="minorEastAsia" w:cs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7" w:lineRule="exact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3">
    <w:name w:val="Style3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6" w:lineRule="exact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8">
    <w:name w:val="Style8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6" w:lineRule="exact"/>
      <w:ind w:firstLine="710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1">
    <w:name w:val="Style1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16" w:lineRule="exact"/>
    </w:pPr>
    <w:rPr>
      <w:rFonts w:ascii="Calibri" w:eastAsiaTheme="minorEastAsia" w:hAnsi="Calibri" w:cs="Calibri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E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E4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E45"/>
    <w:rPr>
      <w:rFonts w:ascii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0489"/>
    <w:pPr>
      <w:spacing w:after="0" w:line="240" w:lineRule="auto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13B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alny"/>
    <w:rsid w:val="003D72F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3D72FE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230D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83F22"/>
    <w:pPr>
      <w:spacing w:after="0" w:line="240" w:lineRule="auto"/>
      <w:jc w:val="both"/>
    </w:pPr>
    <w:rPr>
      <w:rFonts w:eastAsia="Times New Roman" w:cs="Times New Roman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83F22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AF3F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4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020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B4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020"/>
    <w:rPr>
      <w:rFonts w:ascii="Times New Roman" w:hAnsi="Times New Roman"/>
      <w:sz w:val="24"/>
    </w:rPr>
  </w:style>
  <w:style w:type="character" w:customStyle="1" w:styleId="cf11">
    <w:name w:val="cf11"/>
    <w:basedOn w:val="Domylnaczcionkaakapitu"/>
    <w:rsid w:val="00F40BC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2BD1-FA29-40D5-84B7-F3C384E5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Pijawska Vel Pakulska Maria  (DLPC)</dc:creator>
  <cp:keywords/>
  <dc:description/>
  <cp:lastModifiedBy>Kopczyńska Katarzyna  (DLPC)</cp:lastModifiedBy>
  <cp:revision>4</cp:revision>
  <cp:lastPrinted>2023-04-04T08:12:00Z</cp:lastPrinted>
  <dcterms:created xsi:type="dcterms:W3CDTF">2024-02-21T14:06:00Z</dcterms:created>
  <dcterms:modified xsi:type="dcterms:W3CDTF">2024-02-22T10:57:00Z</dcterms:modified>
</cp:coreProperties>
</file>